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6C" w:rsidRPr="00187A02" w:rsidRDefault="00FA34CD" w:rsidP="00814B67">
      <w:pPr>
        <w:spacing w:after="0" w:line="240" w:lineRule="auto"/>
        <w:ind w:left="-90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3413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كلية علوم الأغذية والزراعة (برامج </w: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>الماجستير</w:t>
      </w:r>
      <w:r w:rsidRPr="0043413F">
        <w:rPr>
          <w:rFonts w:ascii="Sakkal Majalla" w:hAnsi="Sakkal Majalla" w:cs="Sakkal Majalla"/>
          <w:b/>
          <w:bCs/>
          <w:sz w:val="40"/>
          <w:szCs w:val="40"/>
          <w:rtl/>
        </w:rPr>
        <w:t>)</w:t>
      </w:r>
    </w:p>
    <w:p w:rsidR="00FA34CD" w:rsidRDefault="00FA34CD" w:rsidP="00FA34CD">
      <w:pPr>
        <w:bidi/>
        <w:ind w:left="-90"/>
        <w:rPr>
          <w:rtl/>
        </w:rPr>
      </w:pPr>
    </w:p>
    <w:tbl>
      <w:tblPr>
        <w:tblStyle w:val="TableGrid"/>
        <w:bidiVisual/>
        <w:tblW w:w="150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63"/>
        <w:gridCol w:w="3194"/>
        <w:gridCol w:w="2836"/>
        <w:gridCol w:w="828"/>
        <w:gridCol w:w="816"/>
        <w:gridCol w:w="806"/>
        <w:gridCol w:w="816"/>
        <w:gridCol w:w="1954"/>
        <w:gridCol w:w="1607"/>
      </w:tblGrid>
      <w:tr w:rsidR="00187A02" w:rsidRPr="00FA34CD" w:rsidTr="00814B67">
        <w:trPr>
          <w:trHeight w:val="488"/>
          <w:tblHeader/>
          <w:jc w:val="center"/>
        </w:trPr>
        <w:tc>
          <w:tcPr>
            <w:tcW w:w="2163" w:type="dxa"/>
            <w:vMerge w:val="restart"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194" w:type="dxa"/>
            <w:vMerge w:val="restart"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836" w:type="dxa"/>
            <w:vMerge w:val="restart"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التخصص / المسار</w:t>
            </w:r>
          </w:p>
        </w:tc>
        <w:tc>
          <w:tcPr>
            <w:tcW w:w="3266" w:type="dxa"/>
            <w:gridSpan w:val="4"/>
            <w:tcBorders>
              <w:bottom w:val="single" w:sz="8" w:space="0" w:color="auto"/>
            </w:tcBorders>
            <w:shd w:val="clear" w:color="auto" w:fill="F2F2F2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أعداد المقاعد ل</w:t>
            </w: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مرحلة ال</w:t>
            </w: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ماجستير</w:t>
            </w:r>
          </w:p>
        </w:tc>
        <w:tc>
          <w:tcPr>
            <w:tcW w:w="1954" w:type="dxa"/>
            <w:vMerge w:val="restart"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توصية مجلس القسم</w:t>
            </w:r>
          </w:p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رقم الجلسة وتاريخ الجلسة</w:t>
            </w:r>
          </w:p>
        </w:tc>
        <w:tc>
          <w:tcPr>
            <w:tcW w:w="1607" w:type="dxa"/>
            <w:vMerge w:val="restart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يعتمد رئيس القسم</w:t>
            </w:r>
          </w:p>
        </w:tc>
      </w:tr>
      <w:tr w:rsidR="00187A02" w:rsidRPr="00FA34CD" w:rsidTr="00814B67">
        <w:trPr>
          <w:trHeight w:val="60"/>
          <w:tblHeader/>
          <w:jc w:val="center"/>
        </w:trPr>
        <w:tc>
          <w:tcPr>
            <w:tcW w:w="2163" w:type="dxa"/>
            <w:vMerge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94" w:type="dxa"/>
            <w:vMerge/>
            <w:shd w:val="clear" w:color="auto" w:fill="F2F2F2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6" w:type="dxa"/>
            <w:vMerge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644" w:type="dxa"/>
            <w:gridSpan w:val="2"/>
            <w:shd w:val="clear" w:color="auto" w:fill="F2F2F2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مقررات ورسالة</w:t>
            </w:r>
          </w:p>
        </w:tc>
        <w:tc>
          <w:tcPr>
            <w:tcW w:w="1622" w:type="dxa"/>
            <w:gridSpan w:val="2"/>
            <w:shd w:val="clear" w:color="auto" w:fill="F2F2F2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مقررات دراسية</w:t>
            </w:r>
          </w:p>
        </w:tc>
        <w:tc>
          <w:tcPr>
            <w:tcW w:w="1954" w:type="dxa"/>
            <w:vMerge/>
            <w:shd w:val="clear" w:color="auto" w:fill="F2F2F2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607" w:type="dxa"/>
            <w:vMerge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187A02" w:rsidRPr="00FA34CD" w:rsidTr="00814B67">
        <w:trPr>
          <w:trHeight w:val="247"/>
          <w:tblHeader/>
          <w:jc w:val="center"/>
        </w:trPr>
        <w:tc>
          <w:tcPr>
            <w:tcW w:w="2163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194" w:type="dxa"/>
            <w:vMerge/>
            <w:tcBorders>
              <w:bottom w:val="single" w:sz="8" w:space="0" w:color="auto"/>
            </w:tcBorders>
            <w:shd w:val="clear" w:color="auto" w:fill="F2F2F2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836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828" w:type="dxa"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816" w:type="dxa"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806" w:type="dxa"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816" w:type="dxa"/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FA34CD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1954" w:type="dxa"/>
            <w:vMerge/>
            <w:tcBorders>
              <w:bottom w:val="single" w:sz="8" w:space="0" w:color="auto"/>
            </w:tcBorders>
            <w:shd w:val="clear" w:color="auto" w:fill="F2F2F2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607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FA34CD" w:rsidRPr="00FA34CD" w:rsidRDefault="00FA34CD" w:rsidP="00FA34CD">
            <w:pPr>
              <w:bidi/>
              <w:jc w:val="center"/>
              <w:rPr>
                <w:rFonts w:ascii="Traditional Arabic" w:eastAsia="Calibri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 w:val="restart"/>
            <w:tcBorders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الإنتاج النباتي</w:t>
            </w:r>
          </w:p>
        </w:tc>
        <w:tc>
          <w:tcPr>
            <w:tcW w:w="3194" w:type="dxa"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البساتين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البساتين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 w:val="restart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4" w:type="dxa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المراعي والغابات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المراعي والغابات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4" w:type="dxa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المحاصيل الحقلية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المحاصيل الحقلية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وقاية النبات</w:t>
            </w:r>
          </w:p>
        </w:tc>
        <w:tc>
          <w:tcPr>
            <w:tcW w:w="3194" w:type="dxa"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أمراض النبات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أمراض النبات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4" w:type="dxa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المبيدات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المبيدات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/>
            <w:tcBorders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94" w:type="dxa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الحشرات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الحشرات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 الزراعي</w:t>
            </w:r>
          </w:p>
        </w:tc>
        <w:tc>
          <w:tcPr>
            <w:tcW w:w="3194" w:type="dxa"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الاقتصاد الزراعي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 الزراعي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علوم التربة</w:t>
            </w:r>
          </w:p>
        </w:tc>
        <w:tc>
          <w:tcPr>
            <w:tcW w:w="3194" w:type="dxa"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علوم التربة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علوم التربة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bookmarkStart w:id="0" w:name="_GoBack"/>
            <w:bookmarkEnd w:id="0"/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علوم الأغذية والتغذية</w:t>
            </w:r>
          </w:p>
        </w:tc>
        <w:tc>
          <w:tcPr>
            <w:tcW w:w="3194" w:type="dxa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تغذية الإنسان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تغذية الإنسان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</w:p>
        </w:tc>
        <w:tc>
          <w:tcPr>
            <w:tcW w:w="1954" w:type="dxa"/>
            <w:vMerge w:val="restart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/>
            <w:tcBorders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4" w:type="dxa"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علوم الأغذية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علوم الأغذية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الإرشاد الزراعي والمجتمع الريفي</w:t>
            </w:r>
          </w:p>
        </w:tc>
        <w:tc>
          <w:tcPr>
            <w:tcW w:w="3194" w:type="dxa"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ماجستير العلوم في الإرشاد الزراعي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الإرشاد الزراعي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الهندسة الزراعية</w:t>
            </w:r>
          </w:p>
        </w:tc>
        <w:tc>
          <w:tcPr>
            <w:tcW w:w="3194" w:type="dxa"/>
            <w:vMerge w:val="restart"/>
            <w:vAlign w:val="center"/>
          </w:tcPr>
          <w:p w:rsidR="00286B8A" w:rsidRPr="00FA34CD" w:rsidRDefault="00286B8A" w:rsidP="00286B8A">
            <w:pPr>
              <w:tabs>
                <w:tab w:val="left" w:pos="2234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الهندسة الزراعية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tabs>
                <w:tab w:val="left" w:pos="2234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هندسة الآلات والقوى الزراعية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 w:val="restart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/>
            <w:vAlign w:val="center"/>
          </w:tcPr>
          <w:p w:rsidR="00286B8A" w:rsidRPr="00FA34CD" w:rsidRDefault="00286B8A" w:rsidP="00286B8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:rsidR="00286B8A" w:rsidRPr="00FA34CD" w:rsidRDefault="00286B8A" w:rsidP="00286B8A">
            <w:pPr>
              <w:tabs>
                <w:tab w:val="left" w:pos="2234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tabs>
                <w:tab w:val="left" w:pos="2234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هندسة البيئة والمنشآت الزراعية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/>
            <w:vAlign w:val="center"/>
          </w:tcPr>
          <w:p w:rsidR="00286B8A" w:rsidRPr="00FA34CD" w:rsidRDefault="00286B8A" w:rsidP="00286B8A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:rsidR="00286B8A" w:rsidRPr="00FA34CD" w:rsidRDefault="00286B8A" w:rsidP="00286B8A">
            <w:pPr>
              <w:tabs>
                <w:tab w:val="left" w:pos="2234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tabs>
                <w:tab w:val="left" w:pos="2234"/>
              </w:tabs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هندسة التصنيع الغذائي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4" w:type="dxa"/>
            <w:vMerge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هندسة نظم المياه والري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/>
            <w:tcBorders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 w:val="restart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9934C0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  <w:lastRenderedPageBreak/>
              <w:t>الإنتاج الحيواني</w:t>
            </w:r>
          </w:p>
        </w:tc>
        <w:tc>
          <w:tcPr>
            <w:tcW w:w="3194" w:type="dxa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إنتاج الحيوان الزراعي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إنتاج الحيوان الزراعي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</w:tcBorders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286B8A" w:rsidRPr="00FA34CD" w:rsidTr="00286B8A">
        <w:trPr>
          <w:trHeight w:val="96"/>
          <w:jc w:val="center"/>
        </w:trPr>
        <w:tc>
          <w:tcPr>
            <w:tcW w:w="2163" w:type="dxa"/>
            <w:vMerge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94" w:type="dxa"/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ماجستير العلوم في إنتاج الدواجن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286B8A" w:rsidRPr="00B30BB9" w:rsidRDefault="00286B8A" w:rsidP="00286B8A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30BB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إنتاج الدواجن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86B8A" w:rsidRDefault="00286B8A" w:rsidP="00286B8A">
            <w:pPr>
              <w:jc w:val="center"/>
            </w:pPr>
            <w:r w:rsidRPr="004C5278">
              <w:rPr>
                <w:rFonts w:ascii="Sakkal Majalla" w:eastAsia="Calibri" w:hAnsi="Sakkal Majalla" w:cs="Sakkal Majalla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54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607" w:type="dxa"/>
            <w:vMerge/>
            <w:vAlign w:val="center"/>
          </w:tcPr>
          <w:p w:rsidR="00286B8A" w:rsidRPr="00FA34CD" w:rsidRDefault="00286B8A" w:rsidP="00286B8A">
            <w:pPr>
              <w:bidi/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</w:tbl>
    <w:p w:rsidR="00FA34CD" w:rsidRDefault="00FA34CD" w:rsidP="00FA34CD">
      <w:pPr>
        <w:bidi/>
        <w:ind w:left="-90"/>
        <w:rPr>
          <w:rtl/>
        </w:rPr>
      </w:pPr>
    </w:p>
    <w:p w:rsidR="00814B67" w:rsidRDefault="00814B67" w:rsidP="00814B67">
      <w:pPr>
        <w:bidi/>
        <w:ind w:left="-90"/>
        <w:rPr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3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252"/>
        <w:gridCol w:w="2252"/>
        <w:gridCol w:w="5127"/>
      </w:tblGrid>
      <w:tr w:rsidR="00FA34CD" w:rsidRPr="00AF4F6F" w:rsidTr="00C31533">
        <w:tc>
          <w:tcPr>
            <w:tcW w:w="4307" w:type="dxa"/>
            <w:tcBorders>
              <w:right w:val="single" w:sz="4" w:space="0" w:color="auto"/>
            </w:tcBorders>
          </w:tcPr>
          <w:p w:rsidR="00FA34CD" w:rsidRPr="00D252B4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يعتمد: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D" w:rsidRPr="00D252B4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تأييد مجلس الكلية</w:t>
            </w:r>
          </w:p>
        </w:tc>
        <w:tc>
          <w:tcPr>
            <w:tcW w:w="5127" w:type="dxa"/>
            <w:tcBorders>
              <w:left w:val="single" w:sz="4" w:space="0" w:color="auto"/>
            </w:tcBorders>
          </w:tcPr>
          <w:p w:rsidR="00FA34CD" w:rsidRPr="00D252B4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يعتمد:</w:t>
            </w:r>
          </w:p>
        </w:tc>
      </w:tr>
      <w:tr w:rsidR="00FA34CD" w:rsidRPr="00AF4F6F" w:rsidTr="00C31533">
        <w:tc>
          <w:tcPr>
            <w:tcW w:w="4307" w:type="dxa"/>
            <w:tcBorders>
              <w:right w:val="single" w:sz="4" w:space="0" w:color="auto"/>
            </w:tcBorders>
          </w:tcPr>
          <w:p w:rsidR="00FA34CD" w:rsidRPr="0033405C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D" w:rsidRPr="0033405C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الجلسة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D" w:rsidRPr="0033405C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5127" w:type="dxa"/>
            <w:tcBorders>
              <w:left w:val="single" w:sz="4" w:space="0" w:color="auto"/>
            </w:tcBorders>
          </w:tcPr>
          <w:p w:rsidR="00FA34CD" w:rsidRPr="0033405C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FA34CD" w:rsidRPr="00AF4F6F" w:rsidTr="00C31533">
        <w:trPr>
          <w:trHeight w:val="407"/>
        </w:trPr>
        <w:tc>
          <w:tcPr>
            <w:tcW w:w="4307" w:type="dxa"/>
            <w:vMerge w:val="restart"/>
            <w:tcBorders>
              <w:right w:val="single" w:sz="4" w:space="0" w:color="auto"/>
            </w:tcBorders>
            <w:vAlign w:val="center"/>
          </w:tcPr>
          <w:p w:rsidR="00FA34CD" w:rsidRPr="00D252B4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وكيل كلية علوم الأغذية والزراعة</w:t>
            </w:r>
          </w:p>
          <w:p w:rsidR="00FA34CD" w:rsidRPr="00D252B4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للدراسات العليا والبحث العلمي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D" w:rsidRPr="00D252B4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CD" w:rsidRPr="00D252B4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27" w:type="dxa"/>
            <w:vMerge w:val="restart"/>
            <w:tcBorders>
              <w:left w:val="single" w:sz="4" w:space="0" w:color="auto"/>
            </w:tcBorders>
            <w:vAlign w:val="center"/>
          </w:tcPr>
          <w:p w:rsidR="00FA34CD" w:rsidRPr="00D252B4" w:rsidRDefault="00FA34CD" w:rsidP="00C31533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عميد كلية علوم الأغذية والزراعة</w:t>
            </w:r>
          </w:p>
        </w:tc>
      </w:tr>
      <w:tr w:rsidR="00FA34CD" w:rsidRPr="00AF4F6F" w:rsidTr="00C31533">
        <w:trPr>
          <w:trHeight w:val="407"/>
        </w:trPr>
        <w:tc>
          <w:tcPr>
            <w:tcW w:w="4307" w:type="dxa"/>
            <w:vMerge/>
          </w:tcPr>
          <w:p w:rsidR="00FA34CD" w:rsidRPr="0043413F" w:rsidRDefault="00FA34CD" w:rsidP="00C3153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A34CD" w:rsidRPr="00AF4F6F" w:rsidRDefault="00FA34CD" w:rsidP="00C31533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FA34CD" w:rsidRPr="00AF4F6F" w:rsidRDefault="00FA34CD" w:rsidP="00C31533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5127" w:type="dxa"/>
            <w:vMerge/>
            <w:tcBorders>
              <w:left w:val="nil"/>
            </w:tcBorders>
          </w:tcPr>
          <w:p w:rsidR="00FA34CD" w:rsidRPr="0043413F" w:rsidRDefault="00FA34CD" w:rsidP="00C3153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:rsidR="00FA34CD" w:rsidRPr="00FA34CD" w:rsidRDefault="00FA34CD" w:rsidP="00FA34CD">
      <w:pPr>
        <w:bidi/>
        <w:ind w:left="-90"/>
      </w:pPr>
    </w:p>
    <w:sectPr w:rsidR="00FA34CD" w:rsidRPr="00FA34CD" w:rsidSect="00814B67">
      <w:pgSz w:w="15840" w:h="12240" w:orient="landscape"/>
      <w:pgMar w:top="1440" w:right="90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CD"/>
    <w:rsid w:val="00187A02"/>
    <w:rsid w:val="00286B8A"/>
    <w:rsid w:val="005F6588"/>
    <w:rsid w:val="00814B67"/>
    <w:rsid w:val="00962C6C"/>
    <w:rsid w:val="009934C0"/>
    <w:rsid w:val="00FA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DD4A"/>
  <w15:chartTrackingRefBased/>
  <w15:docId w15:val="{75F5AF00-EA1B-4972-A9D7-17A6516B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Medhat Abouemira</dc:creator>
  <cp:keywords/>
  <dc:description/>
  <cp:lastModifiedBy>Medhat Abouemira</cp:lastModifiedBy>
  <cp:revision>5</cp:revision>
  <cp:lastPrinted>2023-06-06T11:49:00Z</cp:lastPrinted>
  <dcterms:created xsi:type="dcterms:W3CDTF">2023-06-06T11:23:00Z</dcterms:created>
  <dcterms:modified xsi:type="dcterms:W3CDTF">2023-06-06T11:54:00Z</dcterms:modified>
</cp:coreProperties>
</file>